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7FF52" w14:textId="1AF1D8D3" w:rsidR="00F853C3" w:rsidRDefault="006E54DB" w:rsidP="00E9405A">
      <w:pPr>
        <w:rPr>
          <w:lang w:val="en-US"/>
        </w:rPr>
      </w:pPr>
      <w:r>
        <w:rPr>
          <w:noProof/>
        </w:rPr>
        <w:drawing>
          <wp:inline distT="0" distB="0" distL="0" distR="0" wp14:anchorId="42D68CF2" wp14:editId="7C86F75C">
            <wp:extent cx="5397500" cy="3035300"/>
            <wp:effectExtent l="0" t="0" r="0" b="0"/>
            <wp:docPr id="81444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38E52351" w14:textId="16F8846B" w:rsidR="009041EA" w:rsidRPr="00E40A18" w:rsidRDefault="009041EA" w:rsidP="009041EA">
      <w:pPr>
        <w:spacing w:after="0" w:line="240" w:lineRule="auto"/>
        <w:contextualSpacing/>
        <w:rPr>
          <w:rFonts w:eastAsiaTheme="minorEastAsia" w:cstheme="minorHAnsi"/>
          <w:b/>
          <w:bCs/>
          <w:lang w:val="en-GB"/>
        </w:rPr>
      </w:pPr>
      <w:bookmarkStart w:id="0" w:name="_Hlk113372985"/>
      <w:proofErr w:type="gramStart"/>
      <w:r w:rsidRPr="00E40A18">
        <w:rPr>
          <w:rFonts w:eastAsiaTheme="minorEastAsia" w:cstheme="minorHAnsi"/>
          <w:b/>
          <w:bCs/>
          <w:lang w:val="en-GB"/>
        </w:rPr>
        <w:t>Titre :</w:t>
      </w:r>
      <w:proofErr w:type="gramEnd"/>
      <w:r w:rsidRPr="00E40A18">
        <w:rPr>
          <w:rFonts w:eastAsiaTheme="minorEastAsia" w:cstheme="minorHAnsi"/>
          <w:b/>
          <w:bCs/>
          <w:lang w:val="en-GB"/>
        </w:rPr>
        <w:t xml:space="preserve"> </w:t>
      </w:r>
      <w:r w:rsidR="00E40A18" w:rsidRPr="00AE07AA">
        <w:rPr>
          <w:rFonts w:cstheme="minorHAnsi"/>
          <w:color w:val="EE0000"/>
          <w:lang w:val="en-US"/>
        </w:rPr>
        <w:t>SILENT HILL f – Day One Edition</w:t>
      </w:r>
    </w:p>
    <w:p w14:paraId="49889BD7" w14:textId="6B12A2FE" w:rsidR="009041EA" w:rsidRPr="00E00978"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Plateformes : </w:t>
      </w:r>
      <w:r w:rsidR="004C5EF5" w:rsidRPr="004C5EF5">
        <w:rPr>
          <w:rFonts w:cstheme="minorHAnsi"/>
          <w:color w:val="000000" w:themeColor="text1"/>
          <w:lang w:val="fr-FR"/>
        </w:rPr>
        <w:t xml:space="preserve">PlayStation 5, Xbox </w:t>
      </w:r>
      <w:proofErr w:type="spellStart"/>
      <w:r w:rsidR="004C5EF5" w:rsidRPr="004C5EF5">
        <w:rPr>
          <w:rFonts w:cstheme="minorHAnsi"/>
          <w:color w:val="000000" w:themeColor="text1"/>
          <w:lang w:val="fr-FR"/>
        </w:rPr>
        <w:t>Series</w:t>
      </w:r>
      <w:proofErr w:type="spellEnd"/>
      <w:r w:rsidR="004C5EF5" w:rsidRPr="004C5EF5">
        <w:rPr>
          <w:rFonts w:cstheme="minorHAnsi"/>
          <w:color w:val="000000" w:themeColor="text1"/>
          <w:lang w:val="fr-FR"/>
        </w:rPr>
        <w:t xml:space="preserve"> X</w:t>
      </w:r>
    </w:p>
    <w:p w14:paraId="18CF508A" w14:textId="3AA8A648" w:rsidR="009041EA" w:rsidRPr="00E00978"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Éditeur : </w:t>
      </w:r>
      <w:r w:rsidR="004C5EF5" w:rsidRPr="004C5EF5">
        <w:rPr>
          <w:rFonts w:cstheme="minorHAnsi"/>
          <w:lang w:val="fr-FR"/>
        </w:rPr>
        <w:t>Konami Digital Entertainment</w:t>
      </w:r>
    </w:p>
    <w:p w14:paraId="645171E8" w14:textId="51DD8E6A" w:rsidR="009041EA" w:rsidRPr="00E00978"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Développeur : </w:t>
      </w:r>
      <w:proofErr w:type="spellStart"/>
      <w:r w:rsidR="004C5EF5" w:rsidRPr="004C5EF5">
        <w:rPr>
          <w:bCs/>
          <w:lang w:val="fr-FR"/>
        </w:rPr>
        <w:t>NeoBards</w:t>
      </w:r>
      <w:proofErr w:type="spellEnd"/>
      <w:r w:rsidR="004C5EF5" w:rsidRPr="004C5EF5">
        <w:rPr>
          <w:bCs/>
          <w:lang w:val="fr-FR"/>
        </w:rPr>
        <w:t xml:space="preserve"> Entertainment Limited</w:t>
      </w:r>
    </w:p>
    <w:p w14:paraId="238BBED4" w14:textId="7B9D0868" w:rsidR="009041EA" w:rsidRPr="004C5EF5"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Genre : </w:t>
      </w:r>
      <w:r w:rsidR="00D33149" w:rsidRPr="00E40A18">
        <w:rPr>
          <w:rFonts w:eastAsiaTheme="minorEastAsia" w:cstheme="minorHAnsi"/>
          <w:lang w:val="fr-FR"/>
        </w:rPr>
        <w:t>Horreur de survie/psychologique</w:t>
      </w:r>
    </w:p>
    <w:p w14:paraId="432493EC" w14:textId="5EF46ECE" w:rsidR="009041EA" w:rsidRPr="00E00978" w:rsidRDefault="009041EA" w:rsidP="009041EA">
      <w:pPr>
        <w:contextualSpacing/>
        <w:rPr>
          <w:rFonts w:eastAsiaTheme="minorEastAsia" w:cstheme="minorHAnsi"/>
          <w:b/>
          <w:bCs/>
          <w:lang w:val="fr-FR"/>
        </w:rPr>
      </w:pPr>
      <w:r w:rsidRPr="00E00978">
        <w:rPr>
          <w:rFonts w:eastAsiaTheme="minorEastAsia" w:cstheme="minorHAnsi"/>
          <w:b/>
          <w:bCs/>
          <w:lang w:val="fr-FR"/>
        </w:rPr>
        <w:t>PEGI :</w:t>
      </w:r>
      <w:r w:rsidRPr="00E00978">
        <w:rPr>
          <w:rFonts w:eastAsiaTheme="minorEastAsia" w:cstheme="minorHAnsi"/>
          <w:lang w:val="fr-FR"/>
        </w:rPr>
        <w:t xml:space="preserve"> </w:t>
      </w:r>
      <w:r w:rsidR="004C5EF5" w:rsidRPr="004C5EF5">
        <w:rPr>
          <w:rFonts w:cstheme="minorHAnsi"/>
          <w:color w:val="000000" w:themeColor="text1"/>
          <w:lang w:val="fr-FR"/>
        </w:rPr>
        <w:t>18 (</w:t>
      </w:r>
      <w:proofErr w:type="spellStart"/>
      <w:r w:rsidR="004C5EF5" w:rsidRPr="004C5EF5">
        <w:rPr>
          <w:rFonts w:cstheme="minorHAnsi"/>
          <w:color w:val="000000" w:themeColor="text1"/>
          <w:lang w:val="fr-FR"/>
        </w:rPr>
        <w:t>Provisional</w:t>
      </w:r>
      <w:proofErr w:type="spellEnd"/>
      <w:r w:rsidR="004C5EF5" w:rsidRPr="004C5EF5">
        <w:rPr>
          <w:rFonts w:cstheme="minorHAnsi"/>
          <w:color w:val="000000" w:themeColor="text1"/>
          <w:lang w:val="fr-FR"/>
        </w:rPr>
        <w:t>)</w:t>
      </w:r>
    </w:p>
    <w:p w14:paraId="6D4B9475" w14:textId="6B75DE51" w:rsidR="009041EA" w:rsidRPr="004C5EF5" w:rsidRDefault="009041EA" w:rsidP="009041EA">
      <w:pPr>
        <w:spacing w:after="0" w:line="240" w:lineRule="auto"/>
        <w:contextualSpacing/>
        <w:rPr>
          <w:rFonts w:eastAsiaTheme="minorEastAsia" w:cstheme="minorHAnsi"/>
          <w:lang w:val="fr-FR"/>
        </w:rPr>
      </w:pPr>
      <w:r w:rsidRPr="00E00978">
        <w:rPr>
          <w:rFonts w:eastAsiaTheme="minorEastAsia" w:cstheme="minorHAnsi"/>
          <w:b/>
          <w:bCs/>
          <w:lang w:val="fr-FR"/>
        </w:rPr>
        <w:t xml:space="preserve">Date de sortie : </w:t>
      </w:r>
      <w:r w:rsidR="00E40A18" w:rsidRPr="00E40A18">
        <w:rPr>
          <w:rFonts w:eastAsiaTheme="minorEastAsia" w:cstheme="minorHAnsi"/>
          <w:color w:val="EE0000"/>
        </w:rPr>
        <w:t xml:space="preserve">25 </w:t>
      </w:r>
      <w:proofErr w:type="spellStart"/>
      <w:r w:rsidR="00E40A18" w:rsidRPr="00E40A18">
        <w:rPr>
          <w:rFonts w:eastAsiaTheme="minorEastAsia" w:cstheme="minorHAnsi"/>
          <w:color w:val="EE0000"/>
        </w:rPr>
        <w:t>septembre</w:t>
      </w:r>
      <w:proofErr w:type="spellEnd"/>
      <w:r w:rsidR="00E40A18" w:rsidRPr="00E40A18">
        <w:rPr>
          <w:rFonts w:eastAsiaTheme="minorEastAsia" w:cstheme="minorHAnsi"/>
          <w:color w:val="EE0000"/>
        </w:rPr>
        <w:t xml:space="preserve"> 2025</w:t>
      </w:r>
    </w:p>
    <w:p w14:paraId="078B3089" w14:textId="63C66188" w:rsidR="009041EA" w:rsidRPr="004C5EF5" w:rsidRDefault="009041EA" w:rsidP="009041EA">
      <w:pPr>
        <w:spacing w:after="0" w:line="240" w:lineRule="auto"/>
        <w:contextualSpacing/>
        <w:rPr>
          <w:rFonts w:eastAsiaTheme="minorEastAsia" w:cstheme="minorHAnsi"/>
          <w:lang w:val="fr-FR"/>
        </w:rPr>
      </w:pPr>
      <w:r w:rsidRPr="00E00978">
        <w:rPr>
          <w:rFonts w:eastAsiaTheme="minorEastAsia" w:cstheme="minorHAnsi"/>
          <w:b/>
          <w:bCs/>
          <w:lang w:val="fr-FR"/>
        </w:rPr>
        <w:t xml:space="preserve">PVC : </w:t>
      </w:r>
      <w:r w:rsidR="004C5EF5" w:rsidRPr="004C5EF5">
        <w:rPr>
          <w:rFonts w:cstheme="minorHAnsi"/>
          <w:color w:val="000000" w:themeColor="text1"/>
          <w:lang w:val="fr-FR"/>
        </w:rPr>
        <w:t>€79.99</w:t>
      </w:r>
    </w:p>
    <w:p w14:paraId="01D1BE22" w14:textId="3A5D90A6" w:rsidR="009041EA" w:rsidRPr="004C5EF5" w:rsidRDefault="009041EA" w:rsidP="009041EA">
      <w:pPr>
        <w:spacing w:after="0" w:line="240" w:lineRule="auto"/>
        <w:contextualSpacing/>
        <w:rPr>
          <w:rFonts w:eastAsiaTheme="minorEastAsia" w:cstheme="minorHAnsi"/>
          <w:b/>
          <w:bCs/>
          <w:lang w:val="fr-FR"/>
        </w:rPr>
      </w:pPr>
      <w:r w:rsidRPr="00E00978">
        <w:rPr>
          <w:rFonts w:eastAsiaTheme="minorEastAsia" w:cstheme="minorHAnsi"/>
          <w:b/>
          <w:bCs/>
          <w:lang w:val="fr-FR"/>
        </w:rPr>
        <w:t xml:space="preserve">Langues : </w:t>
      </w:r>
      <w:r w:rsidRPr="00E00978">
        <w:rPr>
          <w:rFonts w:eastAsiaTheme="minorEastAsia" w:cstheme="minorHAnsi"/>
          <w:u w:val="single"/>
          <w:lang w:val="fr-FR"/>
        </w:rPr>
        <w:t>Voix :</w:t>
      </w:r>
      <w:r w:rsidRPr="00E00978">
        <w:rPr>
          <w:rFonts w:eastAsiaTheme="minorEastAsia" w:cstheme="minorHAnsi"/>
          <w:lang w:val="fr-FR"/>
        </w:rPr>
        <w:t xml:space="preserve"> </w:t>
      </w:r>
      <w:r w:rsidR="004C5EF5">
        <w:rPr>
          <w:rFonts w:eastAsiaTheme="minorEastAsia" w:cstheme="minorHAnsi"/>
          <w:lang w:val="fr-FR"/>
        </w:rPr>
        <w:t>A</w:t>
      </w:r>
      <w:r w:rsidR="004C5EF5" w:rsidRPr="004C5EF5">
        <w:rPr>
          <w:rFonts w:eastAsiaTheme="minorEastAsia" w:cstheme="minorHAnsi"/>
          <w:lang w:val="fr-FR"/>
        </w:rPr>
        <w:t>nglais, Japonais</w:t>
      </w:r>
      <w:r w:rsidR="004C0922">
        <w:rPr>
          <w:rFonts w:eastAsiaTheme="minorEastAsia" w:cstheme="minorHAnsi"/>
          <w:lang w:val="fr-FR"/>
        </w:rPr>
        <w:t xml:space="preserve"> </w:t>
      </w:r>
      <w:r w:rsidRPr="00E00978">
        <w:rPr>
          <w:rFonts w:eastAsiaTheme="minorEastAsia" w:cstheme="minorHAnsi"/>
          <w:lang w:val="fr-FR"/>
        </w:rPr>
        <w:t xml:space="preserve">; </w:t>
      </w:r>
      <w:r w:rsidRPr="00E00978">
        <w:rPr>
          <w:rFonts w:eastAsiaTheme="minorEastAsia" w:cstheme="minorHAnsi"/>
          <w:u w:val="single"/>
          <w:lang w:val="fr-FR"/>
        </w:rPr>
        <w:t>Sous-titres :</w:t>
      </w:r>
      <w:r w:rsidR="004C5EF5">
        <w:rPr>
          <w:rFonts w:eastAsiaTheme="minorEastAsia" w:cstheme="minorHAnsi"/>
          <w:lang w:val="fr-FR"/>
        </w:rPr>
        <w:t xml:space="preserve"> </w:t>
      </w:r>
      <w:r w:rsidR="004C5EF5" w:rsidRPr="004C5EF5">
        <w:rPr>
          <w:rFonts w:eastAsiaTheme="minorEastAsia" w:cstheme="minorHAnsi"/>
          <w:b/>
          <w:bCs/>
          <w:lang w:val="fr-FR"/>
        </w:rPr>
        <w:t>Français</w:t>
      </w:r>
      <w:r w:rsidR="004C5EF5" w:rsidRPr="004C5EF5">
        <w:rPr>
          <w:rFonts w:eastAsiaTheme="minorEastAsia" w:cstheme="minorHAnsi"/>
          <w:lang w:val="fr-FR"/>
        </w:rPr>
        <w:t>, Anglais, Italien, Allemand, Espagnol, Portugais brésilien, Polonais, Russe, Japonais, Coréen, Ukrainien, Chinois traditionnel et Chinois simplifié</w:t>
      </w:r>
      <w:r w:rsidR="004C5EF5">
        <w:rPr>
          <w:rFonts w:eastAsiaTheme="minorEastAsia" w:cstheme="minorHAnsi"/>
          <w:lang w:val="fr-FR"/>
        </w:rPr>
        <w:t>.</w:t>
      </w:r>
    </w:p>
    <w:bookmarkEnd w:id="0"/>
    <w:p w14:paraId="77EF7840" w14:textId="77777777" w:rsidR="009041EA" w:rsidRPr="009041EA" w:rsidRDefault="009041EA" w:rsidP="00F853C3">
      <w:pPr>
        <w:rPr>
          <w:lang w:val="fr-FR"/>
        </w:rPr>
      </w:pPr>
    </w:p>
    <w:p w14:paraId="45FEAB24" w14:textId="2269E653" w:rsidR="004C5EF5" w:rsidRPr="00D33149" w:rsidRDefault="00DA247B" w:rsidP="006E54DB">
      <w:pPr>
        <w:rPr>
          <w:b/>
          <w:bCs/>
          <w:u w:val="single"/>
          <w:lang w:val="fr-FR"/>
        </w:rPr>
      </w:pPr>
      <w:r w:rsidRPr="00D33149">
        <w:rPr>
          <w:b/>
          <w:bCs/>
          <w:u w:val="single"/>
          <w:lang w:val="fr-FR"/>
        </w:rPr>
        <w:t>Description</w:t>
      </w:r>
      <w:r w:rsidR="004C5EF5" w:rsidRPr="00D33149">
        <w:rPr>
          <w:b/>
          <w:bCs/>
          <w:u w:val="single"/>
          <w:lang w:val="fr-FR"/>
        </w:rPr>
        <w:t xml:space="preserve"> </w:t>
      </w:r>
      <w:r w:rsidR="006E54DB" w:rsidRPr="00D33149">
        <w:rPr>
          <w:b/>
          <w:bCs/>
          <w:u w:val="single"/>
          <w:lang w:val="fr-FR"/>
        </w:rPr>
        <w:t>:</w:t>
      </w:r>
    </w:p>
    <w:p w14:paraId="2BC2406E" w14:textId="0F9D58F2" w:rsidR="004C5EF5" w:rsidRPr="004C5EF5" w:rsidRDefault="004C5EF5" w:rsidP="004C5EF5">
      <w:pPr>
        <w:rPr>
          <w:lang w:val="pt-BR"/>
        </w:rPr>
      </w:pPr>
      <w:r w:rsidRPr="004C5EF5">
        <w:rPr>
          <w:lang w:val="pt-BR"/>
        </w:rPr>
        <w:t>Dans le Japon des années 60, la ville isolée d'Ebisugaoka où réside Hinako Shimizu est soudainement engloutie dans la brume, transformant sa maison en un lieu cauchemardesque.</w:t>
      </w:r>
    </w:p>
    <w:p w14:paraId="6D83A532" w14:textId="0CA75ADF" w:rsidR="006E54DB" w:rsidRPr="006E54DB" w:rsidRDefault="006E54DB" w:rsidP="006E54DB">
      <w:pPr>
        <w:rPr>
          <w:lang w:val="pt-BR"/>
        </w:rPr>
      </w:pPr>
      <w:r>
        <w:rPr>
          <w:noProof/>
          <w:lang w:val="pt-BR"/>
        </w:rPr>
        <w:lastRenderedPageBreak/>
        <w:drawing>
          <wp:inline distT="0" distB="0" distL="0" distR="0" wp14:anchorId="0B55D463" wp14:editId="402B271E">
            <wp:extent cx="5397500" cy="3035300"/>
            <wp:effectExtent l="0" t="0" r="0" b="0"/>
            <wp:docPr id="1373288375" name="Picture 2" descr="A small village with a few small houses and a small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88375" name="Picture 2" descr="A small village with a few small houses and a small po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4BAF3556" w14:textId="349C2FB1" w:rsidR="006E54DB" w:rsidRDefault="004C5EF5" w:rsidP="006E54DB">
      <w:pPr>
        <w:rPr>
          <w:lang w:val="pt-BR"/>
        </w:rPr>
      </w:pPr>
      <w:r w:rsidRPr="004C5EF5">
        <w:rPr>
          <w:lang w:val="pt-BR"/>
        </w:rPr>
        <w:t>Alors que la ville sombre dans le silence à mesure que la brume s'épaissit, Hinako doit explorer les méandres d'Ebisugaoka, résolvant des énigmes complexes tout en affrontant des monstres grotesques afin de survivre</w:t>
      </w:r>
      <w:r w:rsidR="006E54DB" w:rsidRPr="006E54DB">
        <w:rPr>
          <w:lang w:val="pt-BR"/>
        </w:rPr>
        <w:t>.</w:t>
      </w:r>
    </w:p>
    <w:p w14:paraId="44939924" w14:textId="55A7C32C" w:rsidR="006E54DB" w:rsidRPr="006E54DB" w:rsidRDefault="006E54DB" w:rsidP="006E54DB">
      <w:pPr>
        <w:rPr>
          <w:lang w:val="pt-BR"/>
        </w:rPr>
      </w:pPr>
      <w:r>
        <w:rPr>
          <w:noProof/>
          <w:lang w:val="pt-BR"/>
        </w:rPr>
        <w:drawing>
          <wp:inline distT="0" distB="0" distL="0" distR="0" wp14:anchorId="65AFBCDC" wp14:editId="67F86AEE">
            <wp:extent cx="5397500" cy="3035300"/>
            <wp:effectExtent l="0" t="0" r="0" b="0"/>
            <wp:docPr id="1739514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165766BF" w14:textId="658B5D42" w:rsidR="006E54DB" w:rsidRDefault="004C5EF5" w:rsidP="006E54DB">
      <w:pPr>
        <w:rPr>
          <w:lang w:val="pt-BR"/>
        </w:rPr>
      </w:pPr>
      <w:r w:rsidRPr="004C5EF5">
        <w:rPr>
          <w:lang w:val="pt-BR"/>
        </w:rPr>
        <w:t>Plongez dans le monde de Hinako créé par le célèbre auteur Ryukishi07, au son de mélodies lancinantes, dont certaines composées par Akira Yamaoka. Laissez l'esthétique soignée du jeu vous entraîner dans un récit marqué par les doutes, les regrets et les choix auxquels on ne peut échapper. Hinako parviendra-t-elle à accepter la beauté derrière l'atrocité, ou succombera-t-elle face au cauchemar qui l'attend </w:t>
      </w:r>
      <w:r w:rsidR="006E54DB" w:rsidRPr="006E54DB">
        <w:rPr>
          <w:lang w:val="pt-BR"/>
        </w:rPr>
        <w:t>?</w:t>
      </w:r>
    </w:p>
    <w:p w14:paraId="1A86CAF2" w14:textId="263E8C92" w:rsidR="006E54DB" w:rsidRPr="006E54DB" w:rsidRDefault="006E54DB" w:rsidP="006E54DB">
      <w:pPr>
        <w:rPr>
          <w:lang w:val="pt-BR"/>
        </w:rPr>
      </w:pPr>
      <w:r>
        <w:rPr>
          <w:noProof/>
          <w:lang w:val="pt-BR"/>
        </w:rPr>
        <w:lastRenderedPageBreak/>
        <w:drawing>
          <wp:inline distT="0" distB="0" distL="0" distR="0" wp14:anchorId="450C2676" wp14:editId="168784A5">
            <wp:extent cx="5397500" cy="3035300"/>
            <wp:effectExtent l="0" t="0" r="0" b="0"/>
            <wp:docPr id="2065824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20E9F2D6" w14:textId="14304043" w:rsidR="00D96557" w:rsidRDefault="004C5EF5" w:rsidP="006E54DB">
      <w:pPr>
        <w:rPr>
          <w:lang w:val="pt-BR"/>
        </w:rPr>
      </w:pPr>
      <w:r w:rsidRPr="004C5EF5">
        <w:rPr>
          <w:lang w:val="pt-BR"/>
        </w:rPr>
        <w:t>Découvrez un nouveau chapitre de la série SILENT HILL, où l'horreur psychologique s'immisce dans les tourments d'un univers proprement japonais</w:t>
      </w:r>
      <w:r w:rsidR="006E54DB" w:rsidRPr="006E54DB">
        <w:rPr>
          <w:lang w:val="pt-BR"/>
        </w:rPr>
        <w:t>.</w:t>
      </w:r>
    </w:p>
    <w:p w14:paraId="09CB7168" w14:textId="1C1BA7C8" w:rsidR="005074E6" w:rsidRDefault="006E54DB" w:rsidP="006E54DB">
      <w:pPr>
        <w:rPr>
          <w:lang w:val="pt-BR"/>
        </w:rPr>
      </w:pPr>
      <w:r>
        <w:rPr>
          <w:noProof/>
          <w:lang w:val="pt-BR"/>
        </w:rPr>
        <w:drawing>
          <wp:inline distT="0" distB="0" distL="0" distR="0" wp14:anchorId="0CA79276" wp14:editId="11AF8B81">
            <wp:extent cx="5397500" cy="3035300"/>
            <wp:effectExtent l="0" t="0" r="0" b="0"/>
            <wp:docPr id="1460470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32B97061" w14:textId="62156156" w:rsidR="00E40A18" w:rsidRPr="00E40A18" w:rsidRDefault="00E40A18" w:rsidP="006E54DB">
      <w:pPr>
        <w:rPr>
          <w:color w:val="EE0000"/>
          <w:lang w:val="fr-FR"/>
        </w:rPr>
      </w:pPr>
      <w:r w:rsidRPr="00E40A18">
        <w:rPr>
          <w:color w:val="EE0000"/>
          <w:lang w:val="fr-FR"/>
        </w:rPr>
        <w:t>L'Édition Day One comprend le jeu complet ainsi que les éléments supplémentaires suivants (via un bon inclus dans le pack du jeu</w:t>
      </w:r>
      <w:r w:rsidRPr="00E40A18">
        <w:rPr>
          <w:color w:val="EE0000"/>
          <w:lang w:val="fr-FR"/>
        </w:rPr>
        <w:t xml:space="preserve"> Day One) :</w:t>
      </w:r>
    </w:p>
    <w:p w14:paraId="2F1B134B" w14:textId="0E051CE7" w:rsidR="00E40A18" w:rsidRPr="00E40A18" w:rsidRDefault="00E40A18" w:rsidP="00E40A18">
      <w:pPr>
        <w:pStyle w:val="ListParagraph"/>
        <w:numPr>
          <w:ilvl w:val="0"/>
          <w:numId w:val="2"/>
        </w:numPr>
        <w:rPr>
          <w:color w:val="EE0000"/>
          <w:lang w:val="fr-FR"/>
        </w:rPr>
      </w:pPr>
      <w:r w:rsidRPr="00E40A18">
        <w:rPr>
          <w:color w:val="EE0000"/>
          <w:lang w:val="fr-FR"/>
        </w:rPr>
        <w:t>Uniforme scolaire marin blanc *</w:t>
      </w:r>
      <w:r w:rsidRPr="00E40A18">
        <w:rPr>
          <w:color w:val="EE0000"/>
          <w:lang w:val="fr-FR"/>
        </w:rPr>
        <w:t>(</w:t>
      </w:r>
      <w:r w:rsidRPr="00E40A18">
        <w:rPr>
          <w:color w:val="EE0000"/>
          <w:lang w:val="fr-FR"/>
        </w:rPr>
        <w:t>1</w:t>
      </w:r>
      <w:r w:rsidRPr="00E40A18">
        <w:rPr>
          <w:color w:val="EE0000"/>
          <w:lang w:val="fr-FR"/>
        </w:rPr>
        <w:t>)</w:t>
      </w:r>
    </w:p>
    <w:p w14:paraId="3A37D8FA" w14:textId="303A583F" w:rsidR="00E40A18" w:rsidRPr="00E40A18" w:rsidRDefault="00E40A18" w:rsidP="00E40A18">
      <w:pPr>
        <w:pStyle w:val="ListParagraph"/>
        <w:numPr>
          <w:ilvl w:val="0"/>
          <w:numId w:val="2"/>
        </w:numPr>
        <w:rPr>
          <w:color w:val="EE0000"/>
          <w:lang w:val="fr-FR"/>
        </w:rPr>
      </w:pPr>
      <w:proofErr w:type="spellStart"/>
      <w:r w:rsidRPr="00E40A18">
        <w:rPr>
          <w:color w:val="EE0000"/>
          <w:lang w:val="fr-FR"/>
        </w:rPr>
        <w:t>Omamori</w:t>
      </w:r>
      <w:proofErr w:type="spellEnd"/>
      <w:r w:rsidRPr="00E40A18">
        <w:rPr>
          <w:color w:val="EE0000"/>
          <w:lang w:val="fr-FR"/>
        </w:rPr>
        <w:t xml:space="preserve"> (Pivoine) *</w:t>
      </w:r>
      <w:r w:rsidRPr="00E40A18">
        <w:rPr>
          <w:color w:val="EE0000"/>
          <w:lang w:val="fr-FR"/>
        </w:rPr>
        <w:t>(</w:t>
      </w:r>
      <w:r w:rsidRPr="00E40A18">
        <w:rPr>
          <w:color w:val="EE0000"/>
          <w:lang w:val="fr-FR"/>
        </w:rPr>
        <w:t>2</w:t>
      </w:r>
      <w:r w:rsidRPr="00E40A18">
        <w:rPr>
          <w:color w:val="EE0000"/>
          <w:lang w:val="fr-FR"/>
        </w:rPr>
        <w:t>)</w:t>
      </w:r>
    </w:p>
    <w:p w14:paraId="4F9EDC34" w14:textId="3A52D07C" w:rsidR="00E40A18" w:rsidRPr="00E40A18" w:rsidRDefault="00E40A18" w:rsidP="006E54DB">
      <w:pPr>
        <w:pStyle w:val="ListParagraph"/>
        <w:numPr>
          <w:ilvl w:val="0"/>
          <w:numId w:val="2"/>
        </w:numPr>
        <w:rPr>
          <w:color w:val="EE0000"/>
          <w:lang w:val="fr-FR"/>
        </w:rPr>
      </w:pPr>
      <w:r w:rsidRPr="00E40A18">
        <w:rPr>
          <w:color w:val="EE0000"/>
          <w:lang w:val="fr-FR"/>
        </w:rPr>
        <w:t>Pack d'objets</w:t>
      </w:r>
      <w:r w:rsidRPr="00E40A18">
        <w:rPr>
          <w:color w:val="EE0000"/>
          <w:lang w:val="fr-FR"/>
        </w:rPr>
        <w:t xml:space="preserve"> : </w:t>
      </w:r>
      <w:proofErr w:type="spellStart"/>
      <w:r w:rsidRPr="00E40A18">
        <w:rPr>
          <w:color w:val="EE0000"/>
          <w:lang w:val="fr-FR"/>
        </w:rPr>
        <w:t>Aburaage</w:t>
      </w:r>
      <w:proofErr w:type="spellEnd"/>
      <w:r w:rsidRPr="00E40A18">
        <w:rPr>
          <w:color w:val="EE0000"/>
          <w:lang w:val="fr-FR"/>
        </w:rPr>
        <w:t xml:space="preserve"> ratatiné x1</w:t>
      </w:r>
      <w:r w:rsidRPr="00E40A18">
        <w:rPr>
          <w:color w:val="EE0000"/>
          <w:lang w:val="fr-FR"/>
        </w:rPr>
        <w:t xml:space="preserve">, </w:t>
      </w:r>
      <w:r w:rsidRPr="00E40A18">
        <w:rPr>
          <w:color w:val="EE0000"/>
          <w:lang w:val="fr-FR"/>
        </w:rPr>
        <w:t>Eau bénite x1</w:t>
      </w:r>
      <w:r w:rsidRPr="00E40A18">
        <w:rPr>
          <w:color w:val="EE0000"/>
          <w:lang w:val="fr-FR"/>
        </w:rPr>
        <w:t xml:space="preserve">, </w:t>
      </w:r>
      <w:r w:rsidRPr="00E40A18">
        <w:rPr>
          <w:color w:val="EE0000"/>
          <w:lang w:val="fr-FR"/>
        </w:rPr>
        <w:t>Kit de secours x1 *</w:t>
      </w:r>
      <w:r w:rsidRPr="00E40A18">
        <w:rPr>
          <w:color w:val="EE0000"/>
          <w:lang w:val="fr-FR"/>
        </w:rPr>
        <w:t>(</w:t>
      </w:r>
      <w:r w:rsidRPr="00E40A18">
        <w:rPr>
          <w:color w:val="EE0000"/>
          <w:lang w:val="fr-FR"/>
        </w:rPr>
        <w:t>3</w:t>
      </w:r>
      <w:r w:rsidRPr="00E40A18">
        <w:rPr>
          <w:color w:val="EE0000"/>
          <w:lang w:val="fr-FR"/>
        </w:rPr>
        <w:t>)</w:t>
      </w:r>
      <w:r w:rsidRPr="00E40A18">
        <w:rPr>
          <w:color w:val="EE0000"/>
          <w:lang w:val="fr-FR"/>
        </w:rPr>
        <w:br/>
      </w:r>
      <w:r w:rsidRPr="00E40A18">
        <w:rPr>
          <w:color w:val="EE0000"/>
          <w:lang w:val="fr-FR"/>
        </w:rPr>
        <w:br/>
        <w:t>*</w:t>
      </w:r>
      <w:r w:rsidRPr="00E40A18">
        <w:rPr>
          <w:color w:val="EE0000"/>
          <w:lang w:val="fr-FR"/>
        </w:rPr>
        <w:t>(</w:t>
      </w:r>
      <w:r w:rsidRPr="00E40A18">
        <w:rPr>
          <w:color w:val="EE0000"/>
          <w:lang w:val="fr-FR"/>
        </w:rPr>
        <w:t>1</w:t>
      </w:r>
      <w:r w:rsidRPr="00E40A18">
        <w:rPr>
          <w:color w:val="EE0000"/>
          <w:lang w:val="fr-FR"/>
        </w:rPr>
        <w:t xml:space="preserve">) </w:t>
      </w:r>
      <w:r w:rsidRPr="00E40A18">
        <w:rPr>
          <w:color w:val="EE0000"/>
          <w:lang w:val="fr-FR"/>
        </w:rPr>
        <w:t xml:space="preserve">Ce costume change l'apparence de </w:t>
      </w:r>
      <w:proofErr w:type="spellStart"/>
      <w:r w:rsidRPr="00E40A18">
        <w:rPr>
          <w:color w:val="EE0000"/>
          <w:lang w:val="fr-FR"/>
        </w:rPr>
        <w:t>Hinako</w:t>
      </w:r>
      <w:proofErr w:type="spellEnd"/>
      <w:r w:rsidRPr="00E40A18">
        <w:rPr>
          <w:color w:val="EE0000"/>
          <w:lang w:val="fr-FR"/>
        </w:rPr>
        <w:t>.</w:t>
      </w:r>
      <w:r w:rsidRPr="00E40A18">
        <w:rPr>
          <w:color w:val="EE0000"/>
          <w:lang w:val="fr-FR"/>
        </w:rPr>
        <w:t xml:space="preserve"> </w:t>
      </w:r>
      <w:r w:rsidRPr="00E40A18">
        <w:rPr>
          <w:color w:val="EE0000"/>
          <w:lang w:val="fr-FR"/>
        </w:rPr>
        <w:t xml:space="preserve">Pour revêtir ce costume, choisissez Changer de costume depuis le menu d'un </w:t>
      </w:r>
      <w:proofErr w:type="spellStart"/>
      <w:r w:rsidRPr="00E40A18">
        <w:rPr>
          <w:color w:val="EE0000"/>
          <w:lang w:val="fr-FR"/>
        </w:rPr>
        <w:t>hokora</w:t>
      </w:r>
      <w:proofErr w:type="spellEnd"/>
      <w:r w:rsidRPr="00E40A18">
        <w:rPr>
          <w:color w:val="EE0000"/>
          <w:lang w:val="fr-FR"/>
        </w:rPr>
        <w:t xml:space="preserve"> accessible en jeu.</w:t>
      </w:r>
      <w:r w:rsidRPr="00E40A18">
        <w:rPr>
          <w:color w:val="EE0000"/>
          <w:lang w:val="fr-FR"/>
        </w:rPr>
        <w:br/>
      </w:r>
      <w:r w:rsidRPr="00E40A18">
        <w:rPr>
          <w:color w:val="EE0000"/>
          <w:lang w:val="fr-FR"/>
        </w:rPr>
        <w:br/>
        <w:t>*</w:t>
      </w:r>
      <w:r w:rsidRPr="00E40A18">
        <w:rPr>
          <w:color w:val="EE0000"/>
          <w:lang w:val="fr-FR"/>
        </w:rPr>
        <w:t>(</w:t>
      </w:r>
      <w:r w:rsidRPr="00E40A18">
        <w:rPr>
          <w:color w:val="EE0000"/>
          <w:lang w:val="fr-FR"/>
        </w:rPr>
        <w:t>2</w:t>
      </w:r>
      <w:r w:rsidRPr="00E40A18">
        <w:rPr>
          <w:color w:val="EE0000"/>
          <w:lang w:val="fr-FR"/>
        </w:rPr>
        <w:t xml:space="preserve">) </w:t>
      </w:r>
      <w:r w:rsidRPr="00E40A18">
        <w:rPr>
          <w:color w:val="EE0000"/>
          <w:lang w:val="fr-FR"/>
        </w:rPr>
        <w:t>Un objet à équiper.</w:t>
      </w:r>
      <w:r w:rsidRPr="00E40A18">
        <w:rPr>
          <w:color w:val="EE0000"/>
          <w:lang w:val="fr-FR"/>
        </w:rPr>
        <w:t xml:space="preserve"> </w:t>
      </w:r>
      <w:r w:rsidRPr="00E40A18">
        <w:rPr>
          <w:color w:val="EE0000"/>
          <w:lang w:val="fr-FR"/>
        </w:rPr>
        <w:t>Pour récupérer cet objet, choisissez Bonus depuis le menu</w:t>
      </w:r>
      <w:r w:rsidRPr="00E40A18">
        <w:rPr>
          <w:color w:val="EE0000"/>
          <w:lang w:val="fr-FR"/>
        </w:rPr>
        <w:t xml:space="preserve"> </w:t>
      </w:r>
      <w:r w:rsidRPr="00E40A18">
        <w:rPr>
          <w:color w:val="EE0000"/>
          <w:lang w:val="fr-FR"/>
        </w:rPr>
        <w:lastRenderedPageBreak/>
        <w:t xml:space="preserve">d'un </w:t>
      </w:r>
      <w:proofErr w:type="spellStart"/>
      <w:r w:rsidRPr="00E40A18">
        <w:rPr>
          <w:color w:val="EE0000"/>
          <w:lang w:val="fr-FR"/>
        </w:rPr>
        <w:t>hokora</w:t>
      </w:r>
      <w:proofErr w:type="spellEnd"/>
      <w:r w:rsidRPr="00E40A18">
        <w:rPr>
          <w:color w:val="EE0000"/>
          <w:lang w:val="fr-FR"/>
        </w:rPr>
        <w:t xml:space="preserve"> accessible en jeu.</w:t>
      </w:r>
      <w:r w:rsidRPr="00E40A18">
        <w:rPr>
          <w:color w:val="EE0000"/>
          <w:lang w:val="fr-FR"/>
        </w:rPr>
        <w:t xml:space="preserve"> </w:t>
      </w:r>
      <w:r w:rsidRPr="00E40A18">
        <w:rPr>
          <w:color w:val="EE0000"/>
          <w:lang w:val="fr-FR"/>
        </w:rPr>
        <w:t>L'option Bonus deviendra accessible après avoir atteint un certain point en jeu.</w:t>
      </w:r>
      <w:r w:rsidRPr="00E40A18">
        <w:rPr>
          <w:color w:val="EE0000"/>
          <w:lang w:val="fr-FR"/>
        </w:rPr>
        <w:br/>
      </w:r>
      <w:r w:rsidRPr="00E40A18">
        <w:rPr>
          <w:color w:val="EE0000"/>
          <w:lang w:val="fr-FR"/>
        </w:rPr>
        <w:br/>
        <w:t>*</w:t>
      </w:r>
      <w:r w:rsidRPr="00E40A18">
        <w:rPr>
          <w:color w:val="EE0000"/>
          <w:lang w:val="fr-FR"/>
        </w:rPr>
        <w:t>(</w:t>
      </w:r>
      <w:r w:rsidRPr="00E40A18">
        <w:rPr>
          <w:color w:val="EE0000"/>
          <w:lang w:val="fr-FR"/>
        </w:rPr>
        <w:t>3</w:t>
      </w:r>
      <w:r w:rsidRPr="00E40A18">
        <w:rPr>
          <w:color w:val="EE0000"/>
          <w:lang w:val="fr-FR"/>
        </w:rPr>
        <w:t xml:space="preserve">) </w:t>
      </w:r>
      <w:r w:rsidRPr="00E40A18">
        <w:rPr>
          <w:color w:val="EE0000"/>
          <w:lang w:val="fr-FR"/>
        </w:rPr>
        <w:t>Un pack d'objets renfermant trois consommables. Ce pack ne peut être récupéré qu'une seule fois.</w:t>
      </w:r>
      <w:r w:rsidRPr="00E40A18">
        <w:rPr>
          <w:color w:val="EE0000"/>
          <w:lang w:val="fr-FR"/>
        </w:rPr>
        <w:t xml:space="preserve"> </w:t>
      </w:r>
      <w:r w:rsidRPr="00E40A18">
        <w:rPr>
          <w:color w:val="EE0000"/>
          <w:lang w:val="fr-FR"/>
        </w:rPr>
        <w:t xml:space="preserve">Pour récupérer cet objet, choisissez Bonus depuis le menu d'un </w:t>
      </w:r>
      <w:proofErr w:type="spellStart"/>
      <w:r w:rsidRPr="00E40A18">
        <w:rPr>
          <w:color w:val="EE0000"/>
          <w:lang w:val="fr-FR"/>
        </w:rPr>
        <w:t>hokora</w:t>
      </w:r>
      <w:proofErr w:type="spellEnd"/>
      <w:r w:rsidRPr="00E40A18">
        <w:rPr>
          <w:color w:val="EE0000"/>
          <w:lang w:val="fr-FR"/>
        </w:rPr>
        <w:t xml:space="preserve"> accessible en jeu.</w:t>
      </w:r>
      <w:r w:rsidRPr="00E40A18">
        <w:rPr>
          <w:color w:val="EE0000"/>
          <w:lang w:val="fr-FR"/>
        </w:rPr>
        <w:t xml:space="preserve"> </w:t>
      </w:r>
      <w:r w:rsidRPr="00E40A18">
        <w:rPr>
          <w:color w:val="EE0000"/>
          <w:lang w:val="fr-FR"/>
        </w:rPr>
        <w:t>L'option Bonus deviendra accessible après avoir atteint un certain point en jeu.</w:t>
      </w:r>
    </w:p>
    <w:p w14:paraId="571A2DA4" w14:textId="681A44FD" w:rsidR="005074E6" w:rsidRPr="00B31230" w:rsidRDefault="004C5EF5" w:rsidP="006E54DB">
      <w:pPr>
        <w:rPr>
          <w:b/>
          <w:bCs/>
          <w:u w:val="single"/>
          <w:lang w:val="pt-BR"/>
        </w:rPr>
      </w:pPr>
      <w:r w:rsidRPr="000805B3">
        <w:rPr>
          <w:rFonts w:cstheme="minorHAnsi"/>
          <w:b/>
          <w:bCs/>
          <w:u w:val="single"/>
          <w:lang w:val="fr-FR"/>
        </w:rPr>
        <w:t>Caractéristiques</w:t>
      </w:r>
      <w:r>
        <w:rPr>
          <w:rFonts w:cstheme="minorHAnsi"/>
          <w:b/>
          <w:bCs/>
          <w:u w:val="single"/>
          <w:lang w:val="fr-FR"/>
        </w:rPr>
        <w:t xml:space="preserve"> </w:t>
      </w:r>
      <w:r w:rsidR="005074E6" w:rsidRPr="00B31230">
        <w:rPr>
          <w:b/>
          <w:bCs/>
          <w:u w:val="single"/>
          <w:lang w:val="pt-BR"/>
        </w:rPr>
        <w:t>:</w:t>
      </w:r>
    </w:p>
    <w:p w14:paraId="6126E56D" w14:textId="23E09BEF" w:rsidR="005074E6" w:rsidRPr="004C5EF5" w:rsidRDefault="004C5EF5" w:rsidP="005074E6">
      <w:pPr>
        <w:pStyle w:val="ListParagraph"/>
        <w:numPr>
          <w:ilvl w:val="0"/>
          <w:numId w:val="1"/>
        </w:numPr>
        <w:textAlignment w:val="baseline"/>
        <w:rPr>
          <w:rFonts w:eastAsia="Arial"/>
          <w:b/>
          <w:bCs/>
          <w:color w:val="000000" w:themeColor="text1"/>
          <w:lang w:val="fr-FR"/>
        </w:rPr>
      </w:pPr>
      <w:r w:rsidRPr="004C5EF5">
        <w:rPr>
          <w:rFonts w:eastAsia="Arial"/>
          <w:b/>
          <w:bCs/>
          <w:color w:val="000000" w:themeColor="text1"/>
          <w:lang w:val="pt-BR"/>
        </w:rPr>
        <w:t>Une Nouvelle Histoire Se Déroulant dans le Japon des Années 1960</w:t>
      </w:r>
      <w:r w:rsidR="005074E6" w:rsidRPr="004C5EF5">
        <w:rPr>
          <w:rFonts w:eastAsia="Arial"/>
          <w:b/>
          <w:bCs/>
          <w:color w:val="000000" w:themeColor="text1"/>
          <w:lang w:val="pt-BR"/>
        </w:rPr>
        <w:t xml:space="preserve">: </w:t>
      </w:r>
      <w:r w:rsidRPr="004C5EF5">
        <w:rPr>
          <w:rFonts w:eastAsia="Arial"/>
          <w:color w:val="000000" w:themeColor="text1"/>
          <w:lang w:val="fr-FR"/>
        </w:rPr>
        <w:t>Dans la ville montagneuse isolée d’</w:t>
      </w:r>
      <w:proofErr w:type="spellStart"/>
      <w:r w:rsidRPr="004C5EF5">
        <w:rPr>
          <w:rFonts w:eastAsia="Arial"/>
          <w:color w:val="000000" w:themeColor="text1"/>
          <w:lang w:val="fr-FR"/>
        </w:rPr>
        <w:t>Ebisugaoka</w:t>
      </w:r>
      <w:proofErr w:type="spellEnd"/>
      <w:r w:rsidRPr="004C5EF5">
        <w:rPr>
          <w:rFonts w:eastAsia="Arial"/>
          <w:color w:val="000000" w:themeColor="text1"/>
          <w:lang w:val="fr-FR"/>
        </w:rPr>
        <w:t xml:space="preserve">, l’adolescente Shimizu </w:t>
      </w:r>
      <w:proofErr w:type="spellStart"/>
      <w:r w:rsidRPr="004C5EF5">
        <w:rPr>
          <w:rFonts w:eastAsia="Arial"/>
          <w:color w:val="000000" w:themeColor="text1"/>
          <w:lang w:val="fr-FR"/>
        </w:rPr>
        <w:t>Hinako</w:t>
      </w:r>
      <w:proofErr w:type="spellEnd"/>
      <w:r w:rsidRPr="004C5EF5">
        <w:rPr>
          <w:rFonts w:eastAsia="Arial"/>
          <w:color w:val="000000" w:themeColor="text1"/>
          <w:lang w:val="fr-FR"/>
        </w:rPr>
        <w:t xml:space="preserve"> mène une vie ordinaire—jusqu'à ce qu’un épais brouillard s’abatte, transformant son foyer familier en un lieu désolé et terrifiant. Alors que la ville semble abandonnée et qu’une menace inconnue rôde dans la brume, </w:t>
      </w:r>
      <w:proofErr w:type="spellStart"/>
      <w:r w:rsidRPr="004C5EF5">
        <w:rPr>
          <w:rFonts w:eastAsia="Arial"/>
          <w:color w:val="000000" w:themeColor="text1"/>
          <w:lang w:val="fr-FR"/>
        </w:rPr>
        <w:t>Hinako</w:t>
      </w:r>
      <w:proofErr w:type="spellEnd"/>
      <w:r w:rsidRPr="004C5EF5">
        <w:rPr>
          <w:rFonts w:eastAsia="Arial"/>
          <w:color w:val="000000" w:themeColor="text1"/>
          <w:lang w:val="fr-FR"/>
        </w:rPr>
        <w:t xml:space="preserve"> doit explorer </w:t>
      </w:r>
      <w:proofErr w:type="gramStart"/>
      <w:r w:rsidRPr="004C5EF5">
        <w:rPr>
          <w:rFonts w:eastAsia="Arial"/>
          <w:color w:val="000000" w:themeColor="text1"/>
          <w:lang w:val="fr-FR"/>
        </w:rPr>
        <w:t>les vestiges spectrales</w:t>
      </w:r>
      <w:proofErr w:type="gramEnd"/>
      <w:r w:rsidRPr="004C5EF5">
        <w:rPr>
          <w:rFonts w:eastAsia="Arial"/>
          <w:color w:val="000000" w:themeColor="text1"/>
          <w:lang w:val="fr-FR"/>
        </w:rPr>
        <w:t xml:space="preserve"> de son passé, résoudre des énigmes complexes et affronter des entités effroyables pour survivre. Confrontée à des choix impossibles, elle devra ultimement choisir entre la beauté et la folie, affrontant les horreurs qui l’attendent dans le brouillard</w:t>
      </w:r>
      <w:r w:rsidR="005074E6" w:rsidRPr="004C5EF5">
        <w:rPr>
          <w:rFonts w:eastAsia="Arial"/>
          <w:color w:val="000000" w:themeColor="text1"/>
          <w:lang w:val="fr-FR"/>
        </w:rPr>
        <w:t>.</w:t>
      </w:r>
    </w:p>
    <w:p w14:paraId="2C3C8142" w14:textId="216A405A" w:rsidR="005074E6" w:rsidRPr="00B31230" w:rsidRDefault="005074E6" w:rsidP="005074E6">
      <w:pPr>
        <w:textAlignment w:val="baseline"/>
        <w:rPr>
          <w:rFonts w:eastAsia="Arial"/>
          <w:color w:val="000000" w:themeColor="text1"/>
          <w:lang w:val="en-GB"/>
        </w:rPr>
      </w:pPr>
      <w:r w:rsidRPr="00B31230">
        <w:rPr>
          <w:rFonts w:eastAsia="Arial"/>
          <w:noProof/>
          <w:color w:val="000000" w:themeColor="text1"/>
          <w:lang w:val="en-GB"/>
        </w:rPr>
        <w:drawing>
          <wp:inline distT="0" distB="0" distL="0" distR="0" wp14:anchorId="04338D2C" wp14:editId="32918D49">
            <wp:extent cx="5397500" cy="3035300"/>
            <wp:effectExtent l="0" t="0" r="0" b="0"/>
            <wp:docPr id="868263056" name="Picture 1"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63056" name="Picture 1" descr="A person in a unifor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747820EB" w14:textId="3283026D" w:rsidR="005074E6" w:rsidRPr="004C5EF5" w:rsidRDefault="004C5EF5" w:rsidP="005074E6">
      <w:pPr>
        <w:pStyle w:val="ListParagraph"/>
        <w:numPr>
          <w:ilvl w:val="0"/>
          <w:numId w:val="1"/>
        </w:numPr>
        <w:textAlignment w:val="baseline"/>
        <w:rPr>
          <w:rFonts w:eastAsia="Arial"/>
          <w:b/>
          <w:bCs/>
          <w:color w:val="000000" w:themeColor="text1"/>
          <w:lang w:val="fr-FR"/>
        </w:rPr>
      </w:pPr>
      <w:r w:rsidRPr="004C5EF5">
        <w:rPr>
          <w:rFonts w:eastAsia="Arial"/>
          <w:b/>
          <w:bCs/>
          <w:color w:val="000000" w:themeColor="text1"/>
          <w:lang w:val="fr-FR"/>
        </w:rPr>
        <w:t>Une Narration Horrifique Visionnaire par Ryukishi07</w:t>
      </w:r>
      <w:r w:rsidR="004C0922">
        <w:rPr>
          <w:rFonts w:eastAsia="Arial"/>
          <w:b/>
          <w:bCs/>
          <w:color w:val="000000" w:themeColor="text1"/>
          <w:lang w:val="fr-FR"/>
        </w:rPr>
        <w:t xml:space="preserve"> </w:t>
      </w:r>
      <w:r w:rsidR="005074E6" w:rsidRPr="004C5EF5">
        <w:rPr>
          <w:rFonts w:eastAsia="Arial"/>
          <w:b/>
          <w:bCs/>
          <w:color w:val="000000" w:themeColor="text1"/>
          <w:lang w:val="fr-FR"/>
        </w:rPr>
        <w:t xml:space="preserve">: </w:t>
      </w:r>
      <w:r w:rsidRPr="004C5EF5">
        <w:rPr>
          <w:rFonts w:eastAsia="Arial"/>
          <w:color w:val="000000" w:themeColor="text1"/>
          <w:lang w:val="fr-FR"/>
        </w:rPr>
        <w:t xml:space="preserve">Célèbre pour son travail sur </w:t>
      </w:r>
      <w:proofErr w:type="spellStart"/>
      <w:r w:rsidRPr="004C5EF5">
        <w:rPr>
          <w:rFonts w:eastAsia="Arial"/>
          <w:color w:val="000000" w:themeColor="text1"/>
          <w:lang w:val="fr-FR"/>
        </w:rPr>
        <w:t>Higurashi</w:t>
      </w:r>
      <w:proofErr w:type="spellEnd"/>
      <w:r w:rsidRPr="004C5EF5">
        <w:rPr>
          <w:rFonts w:eastAsia="Arial"/>
          <w:color w:val="000000" w:themeColor="text1"/>
          <w:lang w:val="fr-FR"/>
        </w:rPr>
        <w:t xml:space="preserve"> no </w:t>
      </w:r>
      <w:proofErr w:type="spellStart"/>
      <w:r w:rsidRPr="004C5EF5">
        <w:rPr>
          <w:rFonts w:eastAsia="Arial"/>
          <w:color w:val="000000" w:themeColor="text1"/>
          <w:lang w:val="fr-FR"/>
        </w:rPr>
        <w:t>Naku</w:t>
      </w:r>
      <w:proofErr w:type="spellEnd"/>
      <w:r w:rsidRPr="004C5EF5">
        <w:rPr>
          <w:rFonts w:eastAsia="Arial"/>
          <w:color w:val="000000" w:themeColor="text1"/>
          <w:lang w:val="fr-FR"/>
        </w:rPr>
        <w:t xml:space="preserve"> Koro ni et </w:t>
      </w:r>
      <w:proofErr w:type="spellStart"/>
      <w:r w:rsidRPr="004C5EF5">
        <w:rPr>
          <w:rFonts w:eastAsia="Arial"/>
          <w:color w:val="000000" w:themeColor="text1"/>
          <w:lang w:val="fr-FR"/>
        </w:rPr>
        <w:t>Umineko</w:t>
      </w:r>
      <w:proofErr w:type="spellEnd"/>
      <w:r w:rsidRPr="004C5EF5">
        <w:rPr>
          <w:rFonts w:eastAsia="Arial"/>
          <w:color w:val="000000" w:themeColor="text1"/>
          <w:lang w:val="fr-FR"/>
        </w:rPr>
        <w:t xml:space="preserve"> no </w:t>
      </w:r>
      <w:proofErr w:type="spellStart"/>
      <w:r w:rsidRPr="004C5EF5">
        <w:rPr>
          <w:rFonts w:eastAsia="Arial"/>
          <w:color w:val="000000" w:themeColor="text1"/>
          <w:lang w:val="fr-FR"/>
        </w:rPr>
        <w:t>Naku</w:t>
      </w:r>
      <w:proofErr w:type="spellEnd"/>
      <w:r w:rsidRPr="004C5EF5">
        <w:rPr>
          <w:rFonts w:eastAsia="Arial"/>
          <w:color w:val="000000" w:themeColor="text1"/>
          <w:lang w:val="fr-FR"/>
        </w:rPr>
        <w:t xml:space="preserve"> Koro ni, l’écrivain acclamé Ryukishi07 apporte sa signature unique mêlant horreur psychologique et narration émotionnelle à SILENT HILL f</w:t>
      </w:r>
      <w:r w:rsidR="005074E6" w:rsidRPr="004C5EF5">
        <w:rPr>
          <w:rFonts w:eastAsia="Arial"/>
          <w:color w:val="000000" w:themeColor="text1"/>
          <w:lang w:val="fr-FR"/>
        </w:rPr>
        <w:t xml:space="preserve">. </w:t>
      </w:r>
    </w:p>
    <w:p w14:paraId="38112352" w14:textId="1DC9B43B" w:rsidR="005074E6" w:rsidRPr="00B31230" w:rsidRDefault="002F2661" w:rsidP="005074E6">
      <w:pPr>
        <w:textAlignment w:val="baseline"/>
        <w:rPr>
          <w:rFonts w:eastAsia="Arial"/>
          <w:color w:val="000000" w:themeColor="text1"/>
          <w:lang w:val="en-GB"/>
        </w:rPr>
      </w:pPr>
      <w:r w:rsidRPr="00B31230">
        <w:rPr>
          <w:rFonts w:eastAsia="Arial"/>
          <w:noProof/>
          <w:color w:val="000000" w:themeColor="text1"/>
          <w:lang w:val="en-GB"/>
        </w:rPr>
        <w:lastRenderedPageBreak/>
        <w:drawing>
          <wp:inline distT="0" distB="0" distL="0" distR="0" wp14:anchorId="4D719D33" wp14:editId="218806D6">
            <wp:extent cx="5397500" cy="3035300"/>
            <wp:effectExtent l="0" t="0" r="0" b="0"/>
            <wp:docPr id="583290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p w14:paraId="19EE1277" w14:textId="1EDCD66A" w:rsidR="005074E6" w:rsidRPr="004C5EF5" w:rsidRDefault="004C5EF5" w:rsidP="005074E6">
      <w:pPr>
        <w:pStyle w:val="ListParagraph"/>
        <w:numPr>
          <w:ilvl w:val="0"/>
          <w:numId w:val="1"/>
        </w:numPr>
        <w:textAlignment w:val="baseline"/>
        <w:rPr>
          <w:rFonts w:eastAsia="Arial"/>
          <w:b/>
          <w:bCs/>
          <w:color w:val="000000" w:themeColor="text1"/>
          <w:lang w:val="fr-FR"/>
        </w:rPr>
      </w:pPr>
      <w:r w:rsidRPr="004C5EF5">
        <w:rPr>
          <w:rFonts w:eastAsia="Arial"/>
          <w:b/>
          <w:bCs/>
          <w:color w:val="000000" w:themeColor="text1"/>
          <w:lang w:val="fr-FR"/>
        </w:rPr>
        <w:t>Une Nouvelle Approche Audacieuse de l'Horreur</w:t>
      </w:r>
      <w:r>
        <w:rPr>
          <w:rFonts w:eastAsia="Arial"/>
          <w:b/>
          <w:bCs/>
          <w:color w:val="000000" w:themeColor="text1"/>
          <w:lang w:val="fr-FR"/>
        </w:rPr>
        <w:t xml:space="preserve"> </w:t>
      </w:r>
      <w:r w:rsidR="005074E6" w:rsidRPr="004C5EF5">
        <w:rPr>
          <w:rFonts w:eastAsia="Arial"/>
          <w:b/>
          <w:bCs/>
          <w:color w:val="000000" w:themeColor="text1"/>
          <w:lang w:val="fr-FR"/>
        </w:rPr>
        <w:t xml:space="preserve">: </w:t>
      </w:r>
    </w:p>
    <w:p w14:paraId="5D471999" w14:textId="77777777" w:rsidR="005074E6" w:rsidRPr="004C5EF5" w:rsidRDefault="005074E6" w:rsidP="005074E6">
      <w:pPr>
        <w:pStyle w:val="ListParagraph"/>
        <w:rPr>
          <w:rFonts w:eastAsia="Arial"/>
          <w:color w:val="000000" w:themeColor="text1"/>
          <w:lang w:val="fr-FR"/>
        </w:rPr>
      </w:pPr>
    </w:p>
    <w:p w14:paraId="69E5EE34" w14:textId="48632705" w:rsidR="005074E6" w:rsidRPr="004C5EF5" w:rsidRDefault="004C5EF5" w:rsidP="005074E6">
      <w:pPr>
        <w:pStyle w:val="ListParagraph"/>
        <w:numPr>
          <w:ilvl w:val="1"/>
          <w:numId w:val="1"/>
        </w:numPr>
        <w:textAlignment w:val="baseline"/>
        <w:rPr>
          <w:rFonts w:eastAsia="Arial"/>
          <w:b/>
          <w:bCs/>
          <w:color w:val="000000" w:themeColor="text1"/>
          <w:lang w:val="fr-FR"/>
        </w:rPr>
      </w:pPr>
      <w:r w:rsidRPr="004C5EF5">
        <w:rPr>
          <w:rFonts w:eastAsia="Arial"/>
          <w:color w:val="000000" w:themeColor="text1"/>
          <w:u w:val="single"/>
          <w:lang w:val="fr-FR"/>
        </w:rPr>
        <w:t>Design des monstres</w:t>
      </w:r>
      <w:r>
        <w:rPr>
          <w:rFonts w:eastAsia="Arial"/>
          <w:color w:val="000000" w:themeColor="text1"/>
          <w:u w:val="single"/>
          <w:lang w:val="fr-FR"/>
        </w:rPr>
        <w:t xml:space="preserve"> </w:t>
      </w:r>
      <w:r w:rsidR="005074E6" w:rsidRPr="004C5EF5">
        <w:rPr>
          <w:rFonts w:eastAsia="Arial"/>
          <w:color w:val="000000" w:themeColor="text1"/>
          <w:u w:val="single"/>
          <w:lang w:val="fr-FR"/>
        </w:rPr>
        <w:t>:</w:t>
      </w:r>
      <w:r w:rsidR="005074E6" w:rsidRPr="004C5EF5">
        <w:rPr>
          <w:rFonts w:eastAsia="Arial"/>
          <w:color w:val="000000" w:themeColor="text1"/>
          <w:lang w:val="fr-FR"/>
        </w:rPr>
        <w:t xml:space="preserve"> </w:t>
      </w:r>
      <w:r w:rsidRPr="004C5EF5">
        <w:rPr>
          <w:rFonts w:eastAsia="Arial"/>
          <w:color w:val="000000" w:themeColor="text1"/>
          <w:lang w:val="fr-FR"/>
        </w:rPr>
        <w:t xml:space="preserve">Rejoignant le projet, l'illustratrice et conceptrice de monstres célébrée, </w:t>
      </w:r>
      <w:proofErr w:type="spellStart"/>
      <w:r w:rsidRPr="004C5EF5">
        <w:rPr>
          <w:rFonts w:eastAsia="Arial"/>
          <w:color w:val="000000" w:themeColor="text1"/>
          <w:lang w:val="fr-FR"/>
        </w:rPr>
        <w:t>kera</w:t>
      </w:r>
      <w:proofErr w:type="spellEnd"/>
      <w:r w:rsidRPr="004C5EF5">
        <w:rPr>
          <w:rFonts w:eastAsia="Arial"/>
          <w:color w:val="000000" w:themeColor="text1"/>
          <w:lang w:val="fr-FR"/>
        </w:rPr>
        <w:t xml:space="preserve">, connue pour son travail évocateur dans les jeux de cartes et la conception de monstres. Profondément inspirée par SILENT HILL 2, </w:t>
      </w:r>
      <w:proofErr w:type="spellStart"/>
      <w:r w:rsidRPr="004C5EF5">
        <w:rPr>
          <w:rFonts w:eastAsia="Arial"/>
          <w:color w:val="000000" w:themeColor="text1"/>
          <w:lang w:val="fr-FR"/>
        </w:rPr>
        <w:t>kera</w:t>
      </w:r>
      <w:proofErr w:type="spellEnd"/>
      <w:r w:rsidRPr="004C5EF5">
        <w:rPr>
          <w:rFonts w:eastAsia="Arial"/>
          <w:color w:val="000000" w:themeColor="text1"/>
          <w:lang w:val="fr-FR"/>
        </w:rPr>
        <w:t xml:space="preserve"> a travaillé sans relâche pour créer une expérience visuelle qui honore la franchise tout en la dirigeant dans une nouvelle direction</w:t>
      </w:r>
      <w:r w:rsidR="005074E6" w:rsidRPr="004C5EF5">
        <w:rPr>
          <w:rFonts w:eastAsia="Arial"/>
          <w:color w:val="000000" w:themeColor="text1"/>
          <w:lang w:val="fr-FR"/>
        </w:rPr>
        <w:t>.</w:t>
      </w:r>
    </w:p>
    <w:p w14:paraId="04CD5101" w14:textId="77777777" w:rsidR="002F2661" w:rsidRPr="004C5EF5" w:rsidRDefault="002F2661" w:rsidP="002F2661">
      <w:pPr>
        <w:pStyle w:val="ListParagraph"/>
        <w:ind w:left="1440"/>
        <w:textAlignment w:val="baseline"/>
        <w:rPr>
          <w:rFonts w:eastAsia="Arial"/>
          <w:b/>
          <w:bCs/>
          <w:color w:val="000000" w:themeColor="text1"/>
          <w:lang w:val="fr-FR"/>
        </w:rPr>
      </w:pPr>
    </w:p>
    <w:p w14:paraId="34F03C99" w14:textId="42ED3807" w:rsidR="005074E6" w:rsidRPr="004C5EF5" w:rsidRDefault="004C5EF5" w:rsidP="005074E6">
      <w:pPr>
        <w:pStyle w:val="ListParagraph"/>
        <w:numPr>
          <w:ilvl w:val="1"/>
          <w:numId w:val="1"/>
        </w:numPr>
        <w:textAlignment w:val="baseline"/>
        <w:rPr>
          <w:color w:val="000000" w:themeColor="text1"/>
          <w:lang w:val="fr-FR"/>
        </w:rPr>
      </w:pPr>
      <w:r w:rsidRPr="004C5EF5">
        <w:rPr>
          <w:rFonts w:eastAsia="Arial"/>
          <w:color w:val="000000" w:themeColor="text1"/>
          <w:u w:val="single"/>
          <w:lang w:val="fr-FR"/>
        </w:rPr>
        <w:t xml:space="preserve">Musique et design sonore – Monde de la brume </w:t>
      </w:r>
      <w:r w:rsidR="005074E6" w:rsidRPr="004C5EF5">
        <w:rPr>
          <w:rFonts w:eastAsia="Arial"/>
          <w:color w:val="000000" w:themeColor="text1"/>
          <w:lang w:val="fr-FR"/>
        </w:rPr>
        <w:t xml:space="preserve">: </w:t>
      </w:r>
      <w:r w:rsidRPr="004C5EF5">
        <w:rPr>
          <w:rFonts w:eastAsia="Arial"/>
          <w:color w:val="000000" w:themeColor="text1"/>
          <w:lang w:val="fr-FR"/>
        </w:rPr>
        <w:t xml:space="preserve">Le compositeur légendaire Akira </w:t>
      </w:r>
      <w:proofErr w:type="spellStart"/>
      <w:r w:rsidRPr="004C5EF5">
        <w:rPr>
          <w:rFonts w:eastAsia="Arial"/>
          <w:color w:val="000000" w:themeColor="text1"/>
          <w:lang w:val="fr-FR"/>
        </w:rPr>
        <w:t>Yamaoka</w:t>
      </w:r>
      <w:proofErr w:type="spellEnd"/>
      <w:r w:rsidRPr="004C5EF5">
        <w:rPr>
          <w:rFonts w:eastAsia="Arial"/>
          <w:color w:val="000000" w:themeColor="text1"/>
          <w:lang w:val="fr-FR"/>
        </w:rPr>
        <w:t xml:space="preserve">, qui a été une force déterminante dans la série SILENT HILL pendant plus de 25 ans, revient pour créer les paysages sonores glaçants de SILENT HILL f. Responsable de la composition de la musique pour le Monde de la brume du jeu, </w:t>
      </w:r>
      <w:proofErr w:type="spellStart"/>
      <w:r w:rsidRPr="004C5EF5">
        <w:rPr>
          <w:rFonts w:eastAsia="Arial"/>
          <w:color w:val="000000" w:themeColor="text1"/>
          <w:lang w:val="fr-FR"/>
        </w:rPr>
        <w:t>Yamaoka</w:t>
      </w:r>
      <w:proofErr w:type="spellEnd"/>
      <w:r w:rsidRPr="004C5EF5">
        <w:rPr>
          <w:rFonts w:eastAsia="Arial"/>
          <w:color w:val="000000" w:themeColor="text1"/>
          <w:lang w:val="fr-FR"/>
        </w:rPr>
        <w:t xml:space="preserve"> mêle des mélodies obsédantes, fidèles aux racines de l'horreur psychologique de SILENT HILL, afin de créer une expérience universellement inquiétante qui résonne tant chez les fans de longue date que chez les nouveaux venus</w:t>
      </w:r>
      <w:r w:rsidR="005074E6" w:rsidRPr="004C5EF5">
        <w:rPr>
          <w:rFonts w:eastAsia="Arial"/>
          <w:color w:val="000000" w:themeColor="text1"/>
          <w:lang w:val="fr-FR"/>
        </w:rPr>
        <w:t>.</w:t>
      </w:r>
      <w:r w:rsidR="005074E6" w:rsidRPr="004C5EF5">
        <w:rPr>
          <w:color w:val="000000" w:themeColor="text1"/>
          <w:lang w:val="fr-FR"/>
        </w:rPr>
        <w:t xml:space="preserve"> </w:t>
      </w:r>
    </w:p>
    <w:p w14:paraId="7F518F26" w14:textId="77777777" w:rsidR="005074E6" w:rsidRPr="004C5EF5" w:rsidRDefault="005074E6" w:rsidP="005074E6">
      <w:pPr>
        <w:textAlignment w:val="baseline"/>
        <w:rPr>
          <w:color w:val="000000" w:themeColor="text1"/>
          <w:lang w:val="fr-FR"/>
        </w:rPr>
      </w:pPr>
    </w:p>
    <w:p w14:paraId="76ED8F46" w14:textId="04825888" w:rsidR="005074E6" w:rsidRPr="004C0922" w:rsidRDefault="004C0922" w:rsidP="005074E6">
      <w:pPr>
        <w:pStyle w:val="ListParagraph"/>
        <w:numPr>
          <w:ilvl w:val="1"/>
          <w:numId w:val="1"/>
        </w:numPr>
        <w:textAlignment w:val="baseline"/>
        <w:rPr>
          <w:color w:val="000000" w:themeColor="text1"/>
          <w:lang w:val="fr-FR"/>
        </w:rPr>
      </w:pPr>
      <w:r w:rsidRPr="004C0922">
        <w:rPr>
          <w:rFonts w:eastAsia="Arial"/>
          <w:color w:val="000000" w:themeColor="text1"/>
          <w:u w:val="single"/>
          <w:lang w:val="fr-FR"/>
        </w:rPr>
        <w:t xml:space="preserve">Musique et design sonore – Autre Monde </w:t>
      </w:r>
      <w:r w:rsidR="005074E6" w:rsidRPr="004C0922">
        <w:rPr>
          <w:color w:val="000000" w:themeColor="text1"/>
          <w:lang w:val="fr-FR"/>
        </w:rPr>
        <w:t xml:space="preserve">: </w:t>
      </w:r>
      <w:r w:rsidRPr="004C0922">
        <w:rPr>
          <w:color w:val="000000" w:themeColor="text1"/>
          <w:lang w:val="fr-FR"/>
        </w:rPr>
        <w:t xml:space="preserve">Aux côtés d'Akira </w:t>
      </w:r>
      <w:proofErr w:type="spellStart"/>
      <w:r w:rsidRPr="004C0922">
        <w:rPr>
          <w:color w:val="000000" w:themeColor="text1"/>
          <w:lang w:val="fr-FR"/>
        </w:rPr>
        <w:t>Yamaoka</w:t>
      </w:r>
      <w:proofErr w:type="spellEnd"/>
      <w:r w:rsidRPr="004C0922">
        <w:rPr>
          <w:color w:val="000000" w:themeColor="text1"/>
          <w:lang w:val="fr-FR"/>
        </w:rPr>
        <w:t xml:space="preserve">, le compositeur de jeux renommé </w:t>
      </w:r>
      <w:proofErr w:type="spellStart"/>
      <w:r w:rsidRPr="004C0922">
        <w:rPr>
          <w:color w:val="000000" w:themeColor="text1"/>
          <w:lang w:val="fr-FR"/>
        </w:rPr>
        <w:t>Kensuke</w:t>
      </w:r>
      <w:proofErr w:type="spellEnd"/>
      <w:r w:rsidRPr="004C0922">
        <w:rPr>
          <w:color w:val="000000" w:themeColor="text1"/>
          <w:lang w:val="fr-FR"/>
        </w:rPr>
        <w:t xml:space="preserve"> </w:t>
      </w:r>
      <w:proofErr w:type="spellStart"/>
      <w:r w:rsidRPr="004C0922">
        <w:rPr>
          <w:color w:val="000000" w:themeColor="text1"/>
          <w:lang w:val="fr-FR"/>
        </w:rPr>
        <w:t>Inage</w:t>
      </w:r>
      <w:proofErr w:type="spellEnd"/>
      <w:r w:rsidRPr="004C0922">
        <w:rPr>
          <w:color w:val="000000" w:themeColor="text1"/>
          <w:lang w:val="fr-FR"/>
        </w:rPr>
        <w:t xml:space="preserve"> sera chargé de composer la musique pour l'Autre Monde du jeu, ajoutant un contraste auditif unique entre les deux mondes dans SILENT HILL f. </w:t>
      </w:r>
      <w:proofErr w:type="spellStart"/>
      <w:r w:rsidRPr="004C0922">
        <w:rPr>
          <w:color w:val="000000" w:themeColor="text1"/>
          <w:lang w:val="fr-FR"/>
        </w:rPr>
        <w:t>Kensuke</w:t>
      </w:r>
      <w:proofErr w:type="spellEnd"/>
      <w:r w:rsidRPr="004C0922">
        <w:rPr>
          <w:color w:val="000000" w:themeColor="text1"/>
          <w:lang w:val="fr-FR"/>
        </w:rPr>
        <w:t xml:space="preserve"> est crédité dans plus de 30 titres de jeux vidéo, avec une maîtrise distinctive dans l'art de mélanger des éléments de musique japonaise avec des styles contemporains</w:t>
      </w:r>
      <w:r w:rsidR="005074E6" w:rsidRPr="004C0922">
        <w:rPr>
          <w:color w:val="000000" w:themeColor="text1"/>
          <w:lang w:val="fr-FR"/>
        </w:rPr>
        <w:t xml:space="preserve">. </w:t>
      </w:r>
    </w:p>
    <w:p w14:paraId="129E74FB" w14:textId="77777777" w:rsidR="005074E6" w:rsidRPr="004C0922" w:rsidRDefault="005074E6" w:rsidP="005074E6">
      <w:pPr>
        <w:textAlignment w:val="baseline"/>
        <w:rPr>
          <w:rFonts w:eastAsia="Arial"/>
          <w:color w:val="000000" w:themeColor="text1"/>
          <w:lang w:val="fr-FR"/>
        </w:rPr>
      </w:pPr>
    </w:p>
    <w:p w14:paraId="166B6242" w14:textId="31DEF23D" w:rsidR="005074E6" w:rsidRPr="004C0922" w:rsidRDefault="004C0922" w:rsidP="006E54DB">
      <w:pPr>
        <w:pStyle w:val="ListParagraph"/>
        <w:numPr>
          <w:ilvl w:val="1"/>
          <w:numId w:val="1"/>
        </w:numPr>
        <w:textAlignment w:val="baseline"/>
        <w:rPr>
          <w:rFonts w:eastAsia="Arial"/>
          <w:color w:val="000000" w:themeColor="text1"/>
          <w:lang w:val="fr-FR"/>
        </w:rPr>
      </w:pPr>
      <w:r w:rsidRPr="004C0922">
        <w:rPr>
          <w:rFonts w:eastAsia="Arial"/>
          <w:color w:val="000000" w:themeColor="text1"/>
          <w:u w:val="single"/>
          <w:lang w:val="fr-FR"/>
        </w:rPr>
        <w:t xml:space="preserve">Direction du jeu </w:t>
      </w:r>
      <w:r w:rsidR="005074E6" w:rsidRPr="004C0922">
        <w:rPr>
          <w:rFonts w:eastAsia="Arial"/>
          <w:color w:val="000000" w:themeColor="text1"/>
          <w:lang w:val="fr-FR"/>
        </w:rPr>
        <w:t xml:space="preserve">: </w:t>
      </w:r>
      <w:proofErr w:type="gramStart"/>
      <w:r w:rsidRPr="004C0922">
        <w:rPr>
          <w:rFonts w:eastAsia="Arial"/>
          <w:color w:val="000000" w:themeColor="text1"/>
          <w:lang w:val="fr-FR"/>
        </w:rPr>
        <w:t>Suite au</w:t>
      </w:r>
      <w:proofErr w:type="gramEnd"/>
      <w:r w:rsidRPr="004C0922">
        <w:rPr>
          <w:rFonts w:eastAsia="Arial"/>
          <w:color w:val="000000" w:themeColor="text1"/>
          <w:lang w:val="fr-FR"/>
        </w:rPr>
        <w:t xml:space="preserve"> succès du remake de SILENT HILL 2, le producteur </w:t>
      </w:r>
      <w:proofErr w:type="spellStart"/>
      <w:r w:rsidRPr="004C0922">
        <w:rPr>
          <w:rFonts w:eastAsia="Arial"/>
          <w:color w:val="000000" w:themeColor="text1"/>
          <w:lang w:val="fr-FR"/>
        </w:rPr>
        <w:t>Motoi</w:t>
      </w:r>
      <w:proofErr w:type="spellEnd"/>
      <w:r w:rsidRPr="004C0922">
        <w:rPr>
          <w:rFonts w:eastAsia="Arial"/>
          <w:color w:val="000000" w:themeColor="text1"/>
          <w:lang w:val="fr-FR"/>
        </w:rPr>
        <w:t xml:space="preserve"> Okamoto dirige le projet avec la vision de revitaliser la série à travers son premier cadre japonais. Il met l'accent sur l'approche unique du jeu en matière d'horreur, équilibrant les éléments psychologiques traditionnels de SILENT HILL avec l'esthétique distinctive du folklore et de la peur japonaise</w:t>
      </w:r>
      <w:r w:rsidR="005074E6" w:rsidRPr="004C0922">
        <w:rPr>
          <w:rFonts w:eastAsia="Arial"/>
          <w:color w:val="000000" w:themeColor="text1"/>
          <w:lang w:val="fr-FR"/>
        </w:rPr>
        <w:t xml:space="preserve">. </w:t>
      </w:r>
    </w:p>
    <w:p w14:paraId="503854D7" w14:textId="3E20A4BE" w:rsidR="005074E6" w:rsidRPr="00B31230" w:rsidRDefault="002F2661" w:rsidP="006E54DB">
      <w:pPr>
        <w:rPr>
          <w:lang w:val="pt-BR"/>
        </w:rPr>
      </w:pPr>
      <w:r w:rsidRPr="00B31230">
        <w:rPr>
          <w:noProof/>
          <w:lang w:val="pt-BR"/>
        </w:rPr>
        <w:lastRenderedPageBreak/>
        <w:drawing>
          <wp:inline distT="0" distB="0" distL="0" distR="0" wp14:anchorId="6416EFA1" wp14:editId="53A950A7">
            <wp:extent cx="5397500" cy="3035300"/>
            <wp:effectExtent l="0" t="0" r="0" b="0"/>
            <wp:docPr id="1176088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0" cy="3035300"/>
                    </a:xfrm>
                    <a:prstGeom prst="rect">
                      <a:avLst/>
                    </a:prstGeom>
                    <a:noFill/>
                    <a:ln>
                      <a:noFill/>
                    </a:ln>
                  </pic:spPr>
                </pic:pic>
              </a:graphicData>
            </a:graphic>
          </wp:inline>
        </w:drawing>
      </w:r>
    </w:p>
    <w:sectPr w:rsidR="005074E6" w:rsidRPr="00B3123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90013"/>
    <w:multiLevelType w:val="hybridMultilevel"/>
    <w:tmpl w:val="8D30D604"/>
    <w:lvl w:ilvl="0" w:tplc="36BAD57C">
      <w:numFmt w:val="bullet"/>
      <w:lvlText w:val=""/>
      <w:lvlJc w:val="left"/>
      <w:pPr>
        <w:ind w:left="720" w:hanging="360"/>
      </w:pPr>
      <w:rPr>
        <w:rFonts w:ascii="Symbol" w:eastAsia="Arial"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74BA8"/>
    <w:multiLevelType w:val="hybridMultilevel"/>
    <w:tmpl w:val="468CF040"/>
    <w:lvl w:ilvl="0" w:tplc="B838B8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927810">
    <w:abstractNumId w:val="0"/>
  </w:num>
  <w:num w:numId="2" w16cid:durableId="298220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3C3"/>
    <w:rsid w:val="00066BCC"/>
    <w:rsid w:val="000F124F"/>
    <w:rsid w:val="002F2661"/>
    <w:rsid w:val="00345D5F"/>
    <w:rsid w:val="004600B4"/>
    <w:rsid w:val="004C0922"/>
    <w:rsid w:val="004C5EF5"/>
    <w:rsid w:val="005074E6"/>
    <w:rsid w:val="00621D33"/>
    <w:rsid w:val="00622A02"/>
    <w:rsid w:val="006E21CA"/>
    <w:rsid w:val="006E54DB"/>
    <w:rsid w:val="00772BFF"/>
    <w:rsid w:val="009041EA"/>
    <w:rsid w:val="009047A3"/>
    <w:rsid w:val="00964DF0"/>
    <w:rsid w:val="009E12C1"/>
    <w:rsid w:val="00B31230"/>
    <w:rsid w:val="00D33149"/>
    <w:rsid w:val="00D624E6"/>
    <w:rsid w:val="00D96557"/>
    <w:rsid w:val="00DA247B"/>
    <w:rsid w:val="00E40A18"/>
    <w:rsid w:val="00E9405A"/>
    <w:rsid w:val="00EB51D7"/>
    <w:rsid w:val="00F50418"/>
    <w:rsid w:val="00F853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F6F39"/>
  <w15:chartTrackingRefBased/>
  <w15:docId w15:val="{7D2F39E0-CBC3-411A-AAEC-01F8D7F9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4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351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Rojo</dc:creator>
  <cp:keywords/>
  <dc:description/>
  <cp:lastModifiedBy>Felipe Rojo</cp:lastModifiedBy>
  <cp:revision>2</cp:revision>
  <dcterms:created xsi:type="dcterms:W3CDTF">2025-06-12T11:13:00Z</dcterms:created>
  <dcterms:modified xsi:type="dcterms:W3CDTF">2025-06-12T11:13:00Z</dcterms:modified>
</cp:coreProperties>
</file>